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Analyses de biologie medicale</w:t>
      </w:r>
    </w:p>
    <w:p>
      <w:pPr>
        <w:jc w:val="center"/>
      </w:pPr>
      <w:r>
        <w:rPr>
          <w:i/>
          <w:sz w:val="21"/>
        </w:rPr>
        <w:t>Support evalue : Rapport de stages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Analyses de biologie medicale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 Soutenance de rapport de stages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Formation professionnelle continue dans les etablissements publics habilites a pratiquer le CCF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BO et son annexe fixent l'epreuve, mais je n'ai pas retrouve de grille publique distincte pour la soutenance de rapport de stages.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https://www.education.gouv.fr/bo/BoAnnexes/2007/31/annexes_ESRS0757217A.pdf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 la mission en laboratoire de biologie medicale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activites realisees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choix, resultats et ecarts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qualite, de la securite,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l'experience. Accent probable sur le respect des protocoles, la tracabilite, l'hygiene, la securite et l'interpretation professionnelle des resultats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Pertinence des terrains de stage et de la problématique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des connaissances scientifiques et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de l'analyse et de l'argumentation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réflexion personnelle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de la présentation (rapport et oral)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respect du temps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au dialogue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réponses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la soutenance de rapport de stages, le reglement d'examen et le coeur de competences du BTS.</w:t>
      </w:r>
    </w:p>
    <w:p>
      <w:r>
        <w:t>La fiche d'évaluation de la soutenance de rapport de stage pour le BTS Analyses de Biologie Médicale détaille explicitement les critères d'évaluation du rapport et de la soutenance orale.</w:t>
      </w:r>
    </w:p>
    <w:p>
      <w:r>
        <w:rPr>
          <w:sz w:val="17"/>
        </w:rPr>
        <w:t>Referentiel : https://www.education.gouv.fr/bo/2007/31/ESRS0757217A.htm</w:t>
      </w:r>
    </w:p>
    <w:p>
      <w:r>
        <w:rPr>
          <w:sz w:val="17"/>
        </w:rPr>
        <w:t>Definition / modalites : https://www.education.gouv.fr/bo/BoAnnexes/2007/31/annexes_ESRS0757217A.pdf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